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2">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2025/2026-XXX </w:t>
      </w:r>
    </w:p>
    <w:p w:rsidR="00000000" w:rsidDel="00000000" w:rsidP="00000000" w:rsidRDefault="00000000" w:rsidRPr="00000000" w14:paraId="00000003">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2025/2026-007 </w:t>
      </w:r>
    </w:p>
    <w:p w:rsidR="00000000" w:rsidDel="00000000" w:rsidP="00000000" w:rsidRDefault="00000000" w:rsidRPr="00000000" w14:paraId="00000005">
      <w:pPr>
        <w:widowControl w:val="0"/>
        <w:spacing w:before="5.91552734375"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i w:val="1"/>
          <w:iCs w:val="1"/>
          <w:strike w:val="1"/>
          <w:sz w:val="28"/>
          <w:szCs w:val="28"/>
          <w:rtl w:val="0"/>
        </w:rPr>
        <w:t xml:space="preserve">Preventing the Erasure of Hispanic Identities by Institutionalizing the Recognition of Afro-Latine and Indigenous Communities</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b w:val="1"/>
          <w:bCs w:val="1"/>
          <w:i w:val="1"/>
          <w:iCs w:val="1"/>
          <w:sz w:val="28"/>
          <w:szCs w:val="28"/>
          <w:rtl w:val="0"/>
        </w:rPr>
        <w:t xml:space="preserve">Preventing the Erasure of Afro-Latine and Indigenous Identities by Institutionalizing their Recognition During Latine Heritage Month</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8">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Selina Mendez</w:t>
      </w:r>
      <w:r w:rsidDel="00000000" w:rsidR="00000000" w:rsidRPr="00000000">
        <w:rPr>
          <w:rFonts w:ascii="Cambria" w:cs="Cambria" w:eastAsia="Cambria" w:hAnsi="Cambria"/>
          <w:sz w:val="24"/>
          <w:szCs w:val="24"/>
          <w:rtl w:val="0"/>
        </w:rPr>
        <w:t xml:space="preserve"> (ASUC Senator)</w:t>
      </w:r>
      <w:r w:rsidDel="00000000" w:rsidR="00000000" w:rsidRPr="00000000">
        <w:rPr>
          <w:rtl w:val="0"/>
        </w:rPr>
      </w:r>
    </w:p>
    <w:p w:rsidR="00000000" w:rsidDel="00000000" w:rsidP="00000000" w:rsidRDefault="00000000" w:rsidRPr="00000000" w14:paraId="00000009">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widowControl w:val="0"/>
        <w:spacing w:before="0"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Abigail Verino (ASUC President)</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Isabel Prasad (Former ASUC Senator and Office of the President Head of Staff), </w:t>
      </w:r>
      <w:r w:rsidDel="00000000" w:rsidR="00000000" w:rsidRPr="00000000">
        <w:rPr>
          <w:rFonts w:ascii="Cambria" w:cs="Cambria" w:eastAsia="Cambria" w:hAnsi="Cambria"/>
          <w:sz w:val="24"/>
          <w:szCs w:val="24"/>
          <w:rtl w:val="0"/>
        </w:rPr>
        <w:t xml:space="preserve">Ayden Reading (ASUC QT+ Endorsed Senator), Abdullah Memon (ASUC Senator), Sara </w:t>
      </w:r>
      <w:r w:rsidDel="00000000" w:rsidR="00000000" w:rsidRPr="00000000">
        <w:rPr>
          <w:rFonts w:ascii="Cambria" w:cs="Cambria" w:eastAsia="Cambria" w:hAnsi="Cambria"/>
          <w:sz w:val="24"/>
          <w:szCs w:val="24"/>
          <w:rtl w:val="0"/>
        </w:rPr>
        <w:t xml:space="preserve">Terán (ASUC Senator), Sydnee Thy (ASUC Senator), Bella Santos (ASUC Senator),  Nicole Nunez-Rivera (ASUC Senator), Joshua De Miguel (ASUC Transfer Representative), Jada Yang (ASUC Senator), Princess E. Garcia S. (Latinx Thriving Initiative Student Advisory Committee, Justice4Ivonne,  Latine Caucus Community Member), Arshi Chawla (Chief of Staff to ASUC Executive Vice President), Samrina Khan (Community Relations Director to ASUC Executive Vice President), Abdinasir Ali Mohamed (Chief of Staff </w:t>
      </w:r>
      <w:r w:rsidDel="00000000" w:rsidR="00000000" w:rsidRPr="00000000">
        <w:rPr>
          <w:rFonts w:ascii="Cambria" w:cs="Cambria" w:eastAsia="Cambria" w:hAnsi="Cambria"/>
          <w:sz w:val="24"/>
          <w:szCs w:val="24"/>
          <w:rtl w:val="0"/>
        </w:rPr>
        <w:t xml:space="preserve">to ASUC Executive Vice President), Anamaria Abnusy (ASUC Senator), Ailyn Perez (Chief of Staff for ASUC Senator Mendez), Somer Alrai (ASUC Senator),</w:t>
      </w:r>
      <w:r w:rsidDel="00000000" w:rsidR="00000000" w:rsidRPr="00000000">
        <w:rPr>
          <w:rFonts w:ascii="Cambria" w:cs="Cambria" w:eastAsia="Cambria" w:hAnsi="Cambria"/>
          <w:sz w:val="24"/>
          <w:szCs w:val="24"/>
          <w:u w:val="single"/>
          <w:rtl w:val="0"/>
        </w:rPr>
        <w:t xml:space="preserve"> Colton Beardsley (ASUC Senator), Niyati Ram (South Asian Ad-Hoc Committee Chair), Margaret Solomon (ASUC Senator), Lizbeth Ortiz (Inside the Living Room Executive Director), Ana Gonzalez (Unidad en Educación President),  Amahirani Orozco-Ruiz (Brown Issues Co-Chair),  Adrian Marco Garcia (Brown Issues Co-Chair), Allyson Alavez (Latine Caucus Co-Chair), Daisy Avila (Latinx Business Student Association President)</w:t>
      </w:r>
    </w:p>
    <w:p w:rsidR="00000000" w:rsidDel="00000000" w:rsidP="00000000" w:rsidRDefault="00000000" w:rsidRPr="00000000" w14:paraId="0000000B">
      <w:pPr>
        <w:widowControl w:val="0"/>
        <w:spacing w:before="0" w:line="240" w:lineRule="auto"/>
        <w:jc w:val="center"/>
        <w:rPr>
          <w:rFonts w:ascii="Cambria" w:cs="Cambria" w:eastAsia="Cambria" w:hAnsi="Cambria"/>
          <w:sz w:val="24"/>
          <w:szCs w:val="24"/>
          <w:u w:val="single"/>
        </w:rPr>
      </w:pPr>
      <w:r w:rsidDel="00000000" w:rsidR="00000000" w:rsidRPr="00000000">
        <w:rPr>
          <w:rtl w:val="0"/>
        </w:rPr>
      </w:r>
    </w:p>
    <w:p w:rsidR="00000000" w:rsidDel="00000000" w:rsidP="00000000" w:rsidRDefault="00000000" w:rsidRPr="00000000" w14:paraId="0000000C">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Berkeley and the Associated Students of the University of California currently recognize September 15 through October 15 as Latine Heritage Month, in solidarity with Latin</w:t>
      </w:r>
      <w:r w:rsidDel="00000000" w:rsidR="00000000" w:rsidRPr="00000000">
        <w:rPr>
          <w:rFonts w:ascii="Cambria" w:cs="Cambria" w:eastAsia="Cambria" w:hAnsi="Cambria"/>
          <w:sz w:val="24"/>
          <w:szCs w:val="24"/>
          <w:rtl w:val="0"/>
        </w:rPr>
        <w:t xml:space="preserve">e</w:t>
      </w:r>
      <w:r w:rsidDel="00000000" w:rsidR="00000000" w:rsidRPr="00000000">
        <w:rPr>
          <w:rFonts w:ascii="Cambria" w:cs="Cambria" w:eastAsia="Cambria" w:hAnsi="Cambria"/>
          <w:sz w:val="24"/>
          <w:szCs w:val="24"/>
          <w:rtl w:val="0"/>
        </w:rPr>
        <w:t xml:space="preserve"> communities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D">
      <w:pPr>
        <w:widowControl w:val="0"/>
        <w:spacing w:before="288.2757568359375" w:line="234.37886238098145" w:lineRule="auto"/>
        <w:ind w:left="10.319976806640625" w:right="636.514892578125" w:hanging="7.920074462890625"/>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 Berkeley and the Associated Students of the University of California profess to honor the multiple intersectional Latine communities that have historically, and continue to define our country and university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however</w:t>
      </w:r>
      <w:r w:rsidDel="00000000" w:rsidR="00000000" w:rsidRPr="00000000">
        <w:rPr>
          <w:rtl w:val="0"/>
        </w:rPr>
      </w:r>
    </w:p>
    <w:p w:rsidR="00000000" w:rsidDel="00000000" w:rsidP="00000000" w:rsidRDefault="00000000" w:rsidRPr="00000000" w14:paraId="0000000E">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it is crucial to be precise when speaking about the complexity of the Latine identity by directly addressing the contributions of the Afro-Latino and Indigenous communities of Latin America; and </w:t>
      </w:r>
    </w:p>
    <w:p w:rsidR="00000000" w:rsidDel="00000000" w:rsidP="00000000" w:rsidRDefault="00000000" w:rsidRPr="00000000" w14:paraId="0000000F">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Latin</w:t>
      </w:r>
      <w:r w:rsidDel="00000000" w:rsidR="00000000" w:rsidRPr="00000000">
        <w:rPr>
          <w:rFonts w:ascii="Cambria" w:cs="Cambria" w:eastAsia="Cambria" w:hAnsi="Cambria"/>
          <w:sz w:val="24"/>
          <w:szCs w:val="24"/>
          <w:rtl w:val="0"/>
        </w:rPr>
        <w:t xml:space="preserve">e</w:t>
      </w:r>
      <w:r w:rsidDel="00000000" w:rsidR="00000000" w:rsidRPr="00000000">
        <w:rPr>
          <w:rFonts w:ascii="Cambria" w:cs="Cambria" w:eastAsia="Cambria" w:hAnsi="Cambria"/>
          <w:strike w:val="1"/>
          <w:sz w:val="24"/>
          <w:szCs w:val="24"/>
          <w:rtl w:val="0"/>
        </w:rPr>
        <w:t xml:space="preserve">/Hispanic</w:t>
      </w:r>
      <w:r w:rsidDel="00000000" w:rsidR="00000000" w:rsidRPr="00000000">
        <w:rPr>
          <w:rFonts w:ascii="Cambria" w:cs="Cambria" w:eastAsia="Cambria" w:hAnsi="Cambria"/>
          <w:sz w:val="24"/>
          <w:szCs w:val="24"/>
          <w:rtl w:val="0"/>
        </w:rPr>
        <w:t xml:space="preserve"> Heritage Month has historically taken a Mexican-centric approach, focusing on Spanish-speaking Mestizo narratives while overlooking the extensive diversity of Latin America and underrepresenting Afro-Latin</w:t>
      </w:r>
      <w:r w:rsidDel="00000000" w:rsidR="00000000" w:rsidRPr="00000000">
        <w:rPr>
          <w:rFonts w:ascii="Cambria" w:cs="Cambria" w:eastAsia="Cambria" w:hAnsi="Cambria"/>
          <w:strike w:val="1"/>
          <w:sz w:val="24"/>
          <w:szCs w:val="24"/>
          <w:rtl w:val="0"/>
        </w:rPr>
        <w:t xml:space="preserve">e</w:t>
      </w:r>
      <w:r w:rsidDel="00000000" w:rsidR="00000000" w:rsidRPr="00000000">
        <w:rPr>
          <w:rFonts w:ascii="Cambria" w:cs="Cambria" w:eastAsia="Cambria" w:hAnsi="Cambria"/>
          <w:sz w:val="24"/>
          <w:szCs w:val="24"/>
          <w:rtl w:val="0"/>
        </w:rPr>
        <w:t xml:space="preserve">é</w:t>
      </w:r>
      <w:r w:rsidDel="00000000" w:rsidR="00000000" w:rsidRPr="00000000">
        <w:rPr>
          <w:rFonts w:ascii="Cambria" w:cs="Cambria" w:eastAsia="Cambria" w:hAnsi="Cambria"/>
          <w:sz w:val="24"/>
          <w:szCs w:val="24"/>
          <w:rtl w:val="0"/>
        </w:rPr>
        <w:t xml:space="preserve">, Indigenous, and non-Spanish-speaking communities; and </w:t>
      </w:r>
    </w:p>
    <w:p w:rsidR="00000000" w:rsidDel="00000000" w:rsidP="00000000" w:rsidRDefault="00000000" w:rsidRPr="00000000" w14:paraId="00000010">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term “Hispanic” refers to individuals who speak Spanish </w:t>
      </w:r>
      <w:r w:rsidDel="00000000" w:rsidR="00000000" w:rsidRPr="00000000">
        <w:rPr>
          <w:rFonts w:ascii="Cambria" w:cs="Cambria" w:eastAsia="Cambria" w:hAnsi="Cambria"/>
          <w:sz w:val="24"/>
          <w:szCs w:val="24"/>
          <w:u w:val="single"/>
          <w:rtl w:val="0"/>
        </w:rPr>
        <w:t xml:space="preserve">and are of Latin American Descent</w:t>
      </w:r>
      <w:r w:rsidDel="00000000" w:rsidR="00000000" w:rsidRPr="00000000">
        <w:rPr>
          <w:rFonts w:ascii="Cambria" w:cs="Cambria" w:eastAsia="Cambria" w:hAnsi="Cambria"/>
          <w:sz w:val="24"/>
          <w:szCs w:val="24"/>
          <w:rtl w:val="0"/>
        </w:rPr>
        <w:t xml:space="preserve">. Therefore, celebrating Hispanic Heritage Month includes the celebration of Spain and its legacy of colonization, forced conversion, and exploitation in Latin America,</w:t>
      </w:r>
      <w:r w:rsidDel="00000000" w:rsidR="00000000" w:rsidRPr="00000000">
        <w:rPr>
          <w:rFonts w:ascii="Cambria" w:cs="Cambria" w:eastAsia="Cambria" w:hAnsi="Cambria"/>
          <w:sz w:val="24"/>
          <w:szCs w:val="24"/>
          <w:u w:val="single"/>
          <w:rtl w:val="0"/>
        </w:rPr>
        <w:t xml:space="preserve"> thus upholding a euro-centric formulation of the federal holiday </w:t>
      </w:r>
      <w:r w:rsidDel="00000000" w:rsidR="00000000" w:rsidRPr="00000000">
        <w:rPr>
          <w:rFonts w:ascii="Cambria" w:cs="Cambria" w:eastAsia="Cambria" w:hAnsi="Cambria"/>
          <w:strike w:val="1"/>
          <w:sz w:val="24"/>
          <w:szCs w:val="24"/>
          <w:rtl w:val="0"/>
        </w:rPr>
        <w:t xml:space="preserve">essentially white-washing the federal holiday</w:t>
      </w:r>
      <w:r w:rsidDel="00000000" w:rsidR="00000000" w:rsidRPr="00000000">
        <w:rPr>
          <w:rFonts w:ascii="Cambria" w:cs="Cambria" w:eastAsia="Cambria" w:hAnsi="Cambria"/>
          <w:sz w:val="24"/>
          <w:szCs w:val="24"/>
          <w:rtl w:val="0"/>
        </w:rPr>
        <w:t xml:space="preserve">. All while excluding non-spanish speaking Latin American countries, such as Brazilians, Belizians, Guyanans, Haitians, French Guianans, Suriname, and Paraguay</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1">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Latin American diaspora across the United States is as diverse and widespread as the Latin American population throughout Latin America. The presence of Latin Americans from all regions in both k-12 education and higher education was made visible through the 2020 Census Bureau. Therefore, it is urgent that we acknowledge and respect their presence as well when speaking about Latine</w:t>
      </w:r>
      <w:r w:rsidDel="00000000" w:rsidR="00000000" w:rsidRPr="00000000">
        <w:rPr>
          <w:rFonts w:ascii="Cambria" w:cs="Cambria" w:eastAsia="Cambria" w:hAnsi="Cambria"/>
          <w:strike w:val="1"/>
          <w:sz w:val="24"/>
          <w:szCs w:val="24"/>
          <w:rtl w:val="0"/>
        </w:rPr>
        <w:t xml:space="preserve">/Hispanic</w:t>
      </w:r>
      <w:r w:rsidDel="00000000" w:rsidR="00000000" w:rsidRPr="00000000">
        <w:rPr>
          <w:rFonts w:ascii="Cambria" w:cs="Cambria" w:eastAsia="Cambria" w:hAnsi="Cambria"/>
          <w:sz w:val="24"/>
          <w:szCs w:val="24"/>
          <w:rtl w:val="0"/>
        </w:rPr>
        <w:t xml:space="preserve"> Heritage Month</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Senate Resolution No. 2024/2025-038</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Recognizing and Institutionalizing/Honoring the Celebration of Latiné Heritage Month within the Associated Students of the University of California</w:t>
      </w:r>
      <w:r w:rsidDel="00000000" w:rsidR="00000000" w:rsidRPr="00000000">
        <w:rPr>
          <w:rFonts w:ascii="Cambria" w:cs="Cambria" w:eastAsia="Cambria" w:hAnsi="Cambria"/>
          <w:sz w:val="24"/>
          <w:szCs w:val="24"/>
          <w:rtl w:val="0"/>
        </w:rPr>
        <w:t xml:space="preserve">, affirmed the importance of September 15 through October 15 as Latine</w:t>
      </w:r>
      <w:r w:rsidDel="00000000" w:rsidR="00000000" w:rsidRPr="00000000">
        <w:rPr>
          <w:rFonts w:ascii="Cambria" w:cs="Cambria" w:eastAsia="Cambria" w:hAnsi="Cambria"/>
          <w:strike w:val="1"/>
          <w:sz w:val="24"/>
          <w:szCs w:val="24"/>
          <w:rtl w:val="0"/>
        </w:rPr>
        <w:t xml:space="preserve">é</w:t>
      </w:r>
      <w:r w:rsidDel="00000000" w:rsidR="00000000" w:rsidRPr="00000000">
        <w:rPr>
          <w:rFonts w:ascii="Cambria" w:cs="Cambria" w:eastAsia="Cambria" w:hAnsi="Cambria"/>
          <w:sz w:val="24"/>
          <w:szCs w:val="24"/>
          <w:rtl w:val="0"/>
        </w:rPr>
        <w:t xml:space="preserve"> Heritage Month and committed the ASUC to honoring the diversity and histories of Latine</w:t>
      </w:r>
      <w:r w:rsidDel="00000000" w:rsidR="00000000" w:rsidRPr="00000000">
        <w:rPr>
          <w:rFonts w:ascii="Cambria" w:cs="Cambria" w:eastAsia="Cambria" w:hAnsi="Cambria"/>
          <w:strike w:val="1"/>
          <w:sz w:val="24"/>
          <w:szCs w:val="24"/>
          <w:rtl w:val="0"/>
        </w:rPr>
        <w:t xml:space="preserve">é </w:t>
      </w:r>
      <w:r w:rsidDel="00000000" w:rsidR="00000000" w:rsidRPr="00000000">
        <w:rPr>
          <w:rFonts w:ascii="Cambria" w:cs="Cambria" w:eastAsia="Cambria" w:hAnsi="Cambria"/>
          <w:sz w:val="24"/>
          <w:szCs w:val="24"/>
          <w:rtl w:val="0"/>
        </w:rPr>
        <w:t xml:space="preserve">communities on campus; and</w:t>
      </w:r>
    </w:p>
    <w:p w:rsidR="00000000" w:rsidDel="00000000" w:rsidP="00000000" w:rsidRDefault="00000000" w:rsidRPr="00000000" w14:paraId="00000013">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ASUCBL 3309</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the Cultural Diversity Affairs Commission is tasked with addressing the issues facing underrepresented and marginalized communities, increasing student awareness of multiculturalism, and collaborating with groups on campus to establish inclusivity, making it important that the Associated Students of the University of California recognizes Afro-Latiné and indigenous communities as part of its commitment to diversity; and</w:t>
      </w:r>
    </w:p>
    <w:p w:rsidR="00000000" w:rsidDel="00000000" w:rsidP="00000000" w:rsidRDefault="00000000" w:rsidRPr="00000000" w14:paraId="00000014">
      <w:pPr>
        <w:widowControl w:val="0"/>
        <w:spacing w:before="288.2757568359375" w:line="234.37886238098145" w:lineRule="auto"/>
        <w:ind w:left="10.319976806640625" w:right="636.514892578125" w:hanging="7.920074462890625"/>
        <w:rPr>
          <w:rFonts w:ascii="Cambria" w:cs="Cambria" w:eastAsia="Cambria" w:hAnsi="Cambria"/>
          <w:strike w:val="1"/>
          <w:sz w:val="24"/>
          <w:szCs w:val="24"/>
        </w:rPr>
      </w:pPr>
      <w:r w:rsidDel="00000000" w:rsidR="00000000" w:rsidRPr="00000000">
        <w:rPr>
          <w:rFonts w:ascii="Cambria" w:cs="Cambria" w:eastAsia="Cambria" w:hAnsi="Cambria"/>
          <w:b w:val="1"/>
          <w:bCs w:val="1"/>
          <w:strike w:val="1"/>
          <w:sz w:val="24"/>
          <w:szCs w:val="24"/>
          <w:rtl w:val="0"/>
        </w:rPr>
        <w:t xml:space="preserve">WHEREAS, </w:t>
      </w:r>
      <w:r w:rsidDel="00000000" w:rsidR="00000000" w:rsidRPr="00000000">
        <w:rPr>
          <w:rFonts w:ascii="Cambria" w:cs="Cambria" w:eastAsia="Cambria" w:hAnsi="Cambria"/>
          <w:strike w:val="1"/>
          <w:sz w:val="24"/>
          <w:szCs w:val="24"/>
          <w:rtl w:val="0"/>
        </w:rPr>
        <w:t xml:space="preserve">the Latin American community as a whole is being dehumanized and targeted by the current federal administration, particularly non-white-presenting members. Therefore, it is crucial, now more than ever, for the Latin American community to unite and address these attacks together. Decisions such as Noem v. Vasquez essentially allow immigration agencies to violate the Fourth and Fifth Amendments to the U.S. Constitution and unlawfully stop individuals based on race and carry out arrests without warrants or individualized assessment of flight risk, probable cause, or due process, and then denying these individuals access to counsel</w:t>
      </w:r>
      <w:r w:rsidDel="00000000" w:rsidR="00000000" w:rsidRPr="00000000">
        <w:rPr>
          <w:rFonts w:ascii="Cambria" w:cs="Cambria" w:eastAsia="Cambria" w:hAnsi="Cambria"/>
          <w:strike w:val="1"/>
          <w:sz w:val="24"/>
          <w:szCs w:val="24"/>
          <w:vertAlign w:val="superscript"/>
        </w:rPr>
        <w:footnoteReference w:customMarkFollows="0" w:id="6"/>
      </w:r>
      <w:r w:rsidDel="00000000" w:rsidR="00000000" w:rsidRPr="00000000">
        <w:rPr>
          <w:rFonts w:ascii="Cambria" w:cs="Cambria" w:eastAsia="Cambria" w:hAnsi="Cambria"/>
          <w:strike w:val="1"/>
          <w:sz w:val="24"/>
          <w:szCs w:val="24"/>
          <w:vertAlign w:val="superscript"/>
        </w:rPr>
        <w:footnoteReference w:customMarkFollows="0" w:id="7"/>
      </w:r>
      <w:r w:rsidDel="00000000" w:rsidR="00000000" w:rsidRPr="00000000">
        <w:rPr>
          <w:rFonts w:ascii="Cambria" w:cs="Cambria" w:eastAsia="Cambria" w:hAnsi="Cambria"/>
          <w:strike w:val="1"/>
          <w:sz w:val="24"/>
          <w:szCs w:val="24"/>
          <w:rtl w:val="0"/>
        </w:rPr>
        <w:t xml:space="preserve">; and  </w:t>
      </w:r>
    </w:p>
    <w:p w:rsidR="00000000" w:rsidDel="00000000" w:rsidP="00000000" w:rsidRDefault="00000000" w:rsidRPr="00000000" w14:paraId="00000015">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celebrate </w:t>
      </w:r>
      <w:r w:rsidDel="00000000" w:rsidR="00000000" w:rsidRPr="00000000">
        <w:rPr>
          <w:rFonts w:ascii="Cambria" w:cs="Cambria" w:eastAsia="Cambria" w:hAnsi="Cambria"/>
          <w:strike w:val="1"/>
          <w:sz w:val="24"/>
          <w:szCs w:val="24"/>
          <w:rtl w:val="0"/>
        </w:rPr>
        <w:t xml:space="preserve">Hispanic/</w:t>
      </w:r>
      <w:r w:rsidDel="00000000" w:rsidR="00000000" w:rsidRPr="00000000">
        <w:rPr>
          <w:rFonts w:ascii="Cambria" w:cs="Cambria" w:eastAsia="Cambria" w:hAnsi="Cambria"/>
          <w:sz w:val="24"/>
          <w:szCs w:val="24"/>
          <w:rtl w:val="0"/>
        </w:rPr>
        <w:t xml:space="preserve">Latine Heritage Month September 15 through October 15 by honoring the intersectionality of the region, avoiding a Mexican-, Mestizo-, Spanish-speaking-centric approach, and acknowledging the African and Indigenous contributions to the region; and </w:t>
      </w:r>
    </w:p>
    <w:p w:rsidR="00000000" w:rsidDel="00000000" w:rsidP="00000000" w:rsidRDefault="00000000" w:rsidRPr="00000000" w14:paraId="00000016">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calls upon </w:t>
      </w:r>
      <w:r w:rsidDel="00000000" w:rsidR="00000000" w:rsidRPr="00000000">
        <w:rPr>
          <w:rFonts w:ascii="Cambria" w:cs="Cambria" w:eastAsia="Cambria" w:hAnsi="Cambria"/>
          <w:strike w:val="1"/>
          <w:sz w:val="24"/>
          <w:szCs w:val="24"/>
          <w:rtl w:val="0"/>
        </w:rPr>
        <w:t xml:space="preserve">the Associated Students of the University of California at UC Berkeley</w:t>
      </w:r>
      <w:r w:rsidDel="00000000" w:rsidR="00000000" w:rsidRPr="00000000">
        <w:rPr>
          <w:rFonts w:ascii="Cambria" w:cs="Cambria" w:eastAsia="Cambria" w:hAnsi="Cambria"/>
          <w:sz w:val="24"/>
          <w:szCs w:val="24"/>
          <w:rtl w:val="0"/>
        </w:rPr>
        <w:t xml:space="preserve">, Chancellor Rich Lyons, Executive Vice Chancellor and Provost Ben Hermalin, Vice Provost for Undergraduate Education Oliver O’Reilly, Vice Chancellor of Student Affairs Stephen Sutton, Acting Vice Chancellor of Equity and Inclusion Fabrizio Mejia, and Associate Vice Chancellor of Health and Wellbeing Cory Vu and all future individuals holding these </w:t>
      </w:r>
      <w:r w:rsidDel="00000000" w:rsidR="00000000" w:rsidRPr="00000000">
        <w:rPr>
          <w:rFonts w:ascii="Cambria" w:cs="Cambria" w:eastAsia="Cambria" w:hAnsi="Cambria"/>
          <w:strike w:val="1"/>
          <w:sz w:val="24"/>
          <w:szCs w:val="24"/>
          <w:rtl w:val="0"/>
        </w:rPr>
        <w:t xml:space="preserve">listed</w:t>
      </w:r>
      <w:r w:rsidDel="00000000" w:rsidR="00000000" w:rsidRPr="00000000">
        <w:rPr>
          <w:rFonts w:ascii="Cambria" w:cs="Cambria" w:eastAsia="Cambria" w:hAnsi="Cambria"/>
          <w:sz w:val="24"/>
          <w:szCs w:val="24"/>
          <w:rtl w:val="0"/>
        </w:rPr>
        <w:t xml:space="preserve"> positions to recognize the </w:t>
      </w:r>
      <w:r w:rsidDel="00000000" w:rsidR="00000000" w:rsidRPr="00000000">
        <w:rPr>
          <w:rFonts w:ascii="Cambria" w:cs="Cambria" w:eastAsia="Cambria" w:hAnsi="Cambria"/>
          <w:strike w:val="1"/>
          <w:sz w:val="24"/>
          <w:szCs w:val="24"/>
          <w:rtl w:val="0"/>
        </w:rPr>
        <w:t xml:space="preserve">I</w:t>
      </w:r>
      <w:r w:rsidDel="00000000" w:rsidR="00000000" w:rsidRPr="00000000">
        <w:rPr>
          <w:rFonts w:ascii="Cambria" w:cs="Cambria" w:eastAsia="Cambria" w:hAnsi="Cambria"/>
          <w:sz w:val="24"/>
          <w:szCs w:val="24"/>
          <w:rtl w:val="0"/>
        </w:rPr>
        <w:t xml:space="preserve">int</w:t>
      </w:r>
      <w:r w:rsidDel="00000000" w:rsidR="00000000" w:rsidRPr="00000000">
        <w:rPr>
          <w:rFonts w:ascii="Cambria" w:cs="Cambria" w:eastAsia="Cambria" w:hAnsi="Cambria"/>
          <w:sz w:val="24"/>
          <w:szCs w:val="24"/>
          <w:rtl w:val="0"/>
        </w:rPr>
        <w:t xml:space="preserve">ersectionality of the Latin American Region when celebrating Latine</w:t>
      </w:r>
      <w:r w:rsidDel="00000000" w:rsidR="00000000" w:rsidRPr="00000000">
        <w:rPr>
          <w:rFonts w:ascii="Cambria" w:cs="Cambria" w:eastAsia="Cambria" w:hAnsi="Cambria"/>
          <w:strike w:val="1"/>
          <w:sz w:val="24"/>
          <w:szCs w:val="24"/>
          <w:rtl w:val="0"/>
        </w:rPr>
        <w:t xml:space="preserve">/Hispanic </w:t>
      </w:r>
      <w:r w:rsidDel="00000000" w:rsidR="00000000" w:rsidRPr="00000000">
        <w:rPr>
          <w:rFonts w:ascii="Cambria" w:cs="Cambria" w:eastAsia="Cambria" w:hAnsi="Cambria"/>
          <w:sz w:val="24"/>
          <w:szCs w:val="24"/>
          <w:rtl w:val="0"/>
        </w:rPr>
        <w:t xml:space="preserve">Heritage Month, and to avoid a Mexican-, Mestizo-, Spanish-speaking-centric approach </w:t>
      </w:r>
      <w:r w:rsidDel="00000000" w:rsidR="00000000" w:rsidRPr="00000000">
        <w:rPr>
          <w:rFonts w:ascii="Cambria" w:cs="Cambria" w:eastAsia="Cambria" w:hAnsi="Cambria"/>
          <w:strike w:val="1"/>
          <w:sz w:val="24"/>
          <w:szCs w:val="24"/>
          <w:rtl w:val="0"/>
        </w:rPr>
        <w:t xml:space="preserve">by also acknowledging African and Indigenous contributions to the region. </w:t>
      </w:r>
      <w:r w:rsidDel="00000000" w:rsidR="00000000" w:rsidRPr="00000000">
        <w:rPr>
          <w:rFonts w:ascii="Cambria" w:cs="Cambria" w:eastAsia="Cambria" w:hAnsi="Cambria"/>
          <w:sz w:val="24"/>
          <w:szCs w:val="24"/>
          <w:rtl w:val="0"/>
        </w:rPr>
        <w:t xml:space="preserve">; and to recognize African and Indigenous contributions to the region; and </w:t>
      </w:r>
    </w:p>
    <w:p w:rsidR="00000000" w:rsidDel="00000000" w:rsidP="00000000" w:rsidRDefault="00000000" w:rsidRPr="00000000" w14:paraId="00000017">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u w:val="single"/>
          <w:rtl w:val="0"/>
        </w:rPr>
        <w:t xml:space="preserve">THEREFORE BE IT FURTHER RESOLVED, </w:t>
      </w:r>
      <w:r w:rsidDel="00000000" w:rsidR="00000000" w:rsidRPr="00000000">
        <w:rPr>
          <w:rFonts w:ascii="Cambria" w:cs="Cambria" w:eastAsia="Cambria" w:hAnsi="Cambria"/>
          <w:sz w:val="24"/>
          <w:szCs w:val="24"/>
          <w:u w:val="single"/>
          <w:rtl w:val="0"/>
        </w:rPr>
        <w:t xml:space="preserve">our communities are being targeted and discriminated against under the current political climate</w:t>
      </w:r>
      <w:r w:rsidDel="00000000" w:rsidR="00000000" w:rsidRPr="00000000">
        <w:rPr>
          <w:rFonts w:ascii="Cambria" w:cs="Cambria" w:eastAsia="Cambria" w:hAnsi="Cambria"/>
          <w:sz w:val="24"/>
          <w:szCs w:val="24"/>
          <w:u w:val="single"/>
          <w:vertAlign w:val="superscript"/>
        </w:rPr>
        <w:footnoteReference w:customMarkFollows="0" w:id="8"/>
      </w:r>
      <w:r w:rsidDel="00000000" w:rsidR="00000000" w:rsidRPr="00000000">
        <w:rPr>
          <w:rFonts w:ascii="Cambria" w:cs="Cambria" w:eastAsia="Cambria" w:hAnsi="Cambria"/>
          <w:sz w:val="24"/>
          <w:szCs w:val="24"/>
          <w:u w:val="single"/>
          <w:rtl w:val="0"/>
        </w:rPr>
        <w:t xml:space="preserve">. Thus, it is crucial, now more than ever, for Latiné communities to unite and address these attacks together.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https://diversity.berkeley.edu/news/celebrating-latinx-heritage-month-sept-15-oct-15</w:t>
        </w:r>
      </w:hyperlink>
      <w:r w:rsidDel="00000000" w:rsidR="00000000" w:rsidRPr="00000000">
        <w:rPr>
          <w:rtl w:val="0"/>
        </w:rPr>
      </w:r>
    </w:p>
  </w:footnote>
  <w:footnote w:id="1">
    <w:p w:rsidR="00000000" w:rsidDel="00000000" w:rsidP="00000000" w:rsidRDefault="00000000" w:rsidRPr="00000000" w14:paraId="0000001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https://news.berkeley.edu/2022/09/15/connection-thriving-history-celebrating-latinx-heritage-month-2022/#:~:text=The%20following%20message%20was%20sent,for%20us%20to%20collectively%20celebrate.</w:t>
        </w:r>
      </w:hyperlink>
      <w:r w:rsidDel="00000000" w:rsidR="00000000" w:rsidRPr="00000000">
        <w:rPr>
          <w:rtl w:val="0"/>
        </w:rPr>
      </w:r>
    </w:p>
  </w:footnote>
  <w:footnote w:id="2">
    <w:p w:rsidR="00000000" w:rsidDel="00000000" w:rsidP="00000000" w:rsidRDefault="00000000" w:rsidRPr="00000000" w14:paraId="0000001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https://medium.com/illumination/no-i-will-not-celebrate-hispanic-heritage-month-551d5b5ea664</w:t>
        </w:r>
      </w:hyperlink>
      <w:r w:rsidDel="00000000" w:rsidR="00000000" w:rsidRPr="00000000">
        <w:rPr>
          <w:rtl w:val="0"/>
        </w:rPr>
      </w:r>
    </w:p>
  </w:footnote>
  <w:footnote w:id="3">
    <w:p w:rsidR="00000000" w:rsidDel="00000000" w:rsidP="00000000" w:rsidRDefault="00000000" w:rsidRPr="00000000" w14:paraId="0000001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https://www.census.gov/library/stories/2023/05/significant-educational-strides-young-hispanic-population.html#:~:text=The%20number%20of%20people%20of,of%20not%20completing%20high%20school.</w:t>
        </w:r>
      </w:hyperlink>
      <w:r w:rsidDel="00000000" w:rsidR="00000000" w:rsidRPr="00000000">
        <w:rPr>
          <w:rtl w:val="0"/>
        </w:rPr>
      </w:r>
    </w:p>
  </w:footnote>
  <w:footnote w:id="6">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https://www.immdef.org/litigation-and-advocacy/vasquez-perdomo-v-noem#:~:text=The%20lawsuit%20asserts%20that%20immigration,and%20then%20denying%20these%20individuals</w:t>
        </w:r>
      </w:hyperlink>
      <w:r w:rsidDel="00000000" w:rsidR="00000000" w:rsidRPr="00000000">
        <w:rPr>
          <w:rtl w:val="0"/>
        </w:rPr>
      </w:r>
    </w:p>
  </w:footnote>
  <w:footnote w:id="7">
    <w:p w:rsidR="00000000" w:rsidDel="00000000" w:rsidP="00000000" w:rsidRDefault="00000000" w:rsidRPr="00000000" w14:paraId="0000001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https://www.supremecourt.gov/opinions/24pdf/25a169_5h25.pdf</w:t>
        </w:r>
      </w:hyperlink>
      <w:r w:rsidDel="00000000" w:rsidR="00000000" w:rsidRPr="00000000">
        <w:rPr>
          <w:sz w:val="20"/>
          <w:szCs w:val="20"/>
          <w:rtl w:val="0"/>
        </w:rPr>
        <w:t xml:space="preserve"> </w:t>
      </w:r>
    </w:p>
  </w:footnote>
  <w:footnote w:id="8">
    <w:p w:rsidR="00000000" w:rsidDel="00000000" w:rsidP="00000000" w:rsidRDefault="00000000" w:rsidRPr="00000000" w14:paraId="0000001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https://www.supremecourt.gov/opinions/24pdf/25a169_5h25.pdf</w:t>
        </w:r>
      </w:hyperlink>
      <w:r w:rsidDel="00000000" w:rsidR="00000000" w:rsidRPr="00000000">
        <w:rPr>
          <w:rtl w:val="0"/>
        </w:rPr>
      </w:r>
    </w:p>
    <w:p w:rsidR="00000000" w:rsidDel="00000000" w:rsidP="00000000" w:rsidRDefault="00000000" w:rsidRPr="00000000" w14:paraId="0000001F">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2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0000ee"/>
            <w:sz w:val="20"/>
            <w:szCs w:val="20"/>
            <w:u w:val="single"/>
            <w:rtl w:val="0"/>
          </w:rPr>
          <w:t xml:space="preserve">SR 24/25-038 Recognizing and Honoring the Celebration of Latiné Heritage Month within the Associated Students of the University of California </w:t>
        </w:r>
      </w:hyperlink>
      <w:r w:rsidDel="00000000" w:rsidR="00000000" w:rsidRPr="00000000">
        <w:rPr>
          <w:rtl w:val="0"/>
        </w:rPr>
      </w:r>
    </w:p>
  </w:footnote>
  <w:footnote w:id="5">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0000ee"/>
            <w:sz w:val="20"/>
            <w:szCs w:val="20"/>
            <w:u w:val="single"/>
            <w:rtl w:val="0"/>
          </w:rPr>
          <w:t xml:space="preserve">3309 Cultural Diversity Affairs Commission</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iversity.berkeley.edu/news/celebrating-latinx-heritage-month-sept-15-oct-15" TargetMode="External"/><Relationship Id="rId2" Type="http://schemas.openxmlformats.org/officeDocument/2006/relationships/hyperlink" Target="https://news.berkeley.edu/2022/09/15/connection-thriving-history-celebrating-latinx-heritage-month-2022/#:~:text=The%20following%20message%20was%20sent,for%20us%20to%20collectively%20celebrate." TargetMode="External"/><Relationship Id="rId3" Type="http://schemas.openxmlformats.org/officeDocument/2006/relationships/hyperlink" Target="https://medium.com/illumination/no-i-will-not-celebrate-hispanic-heritage-month-551d5b5ea664" TargetMode="External"/><Relationship Id="rId4" Type="http://schemas.openxmlformats.org/officeDocument/2006/relationships/hyperlink" Target="https://www.census.gov/library/stories/2023/05/significant-educational-strides-young-hispanic-population.html#:~:text=The%20number%20of%20people%20of,of%20not%20completing%20high%20school." TargetMode="External"/><Relationship Id="rId9" Type="http://schemas.openxmlformats.org/officeDocument/2006/relationships/hyperlink" Target="https://docs.google.com/document/d/1nHUWPC7w3ti3SCxHYMFeSR7ti4y36rcTo9GFX1sGMp4/edit?usp=sharing" TargetMode="External"/><Relationship Id="rId5" Type="http://schemas.openxmlformats.org/officeDocument/2006/relationships/hyperlink" Target="https://www.immdef.org/litigation-and-advocacy/vasquez-perdomo-v-noem#:~:text=The%20lawsuit%20asserts%20that%20immigration,and%20then%20denying%20these%20individuals" TargetMode="External"/><Relationship Id="rId6" Type="http://schemas.openxmlformats.org/officeDocument/2006/relationships/hyperlink" Target="https://www.supremecourt.gov/opinions/24pdf/25a169_5h25.pdf" TargetMode="External"/><Relationship Id="rId7" Type="http://schemas.openxmlformats.org/officeDocument/2006/relationships/hyperlink" Target="https://www.supremecourt.gov/opinions/24pdf/25a169_5h25.pdf" TargetMode="External"/><Relationship Id="rId8" Type="http://schemas.openxmlformats.org/officeDocument/2006/relationships/hyperlink" Target="https://docs.google.com/document/d/1A2fT4J-svWivsb75jNDPanf0-OcLaIr95RQl0NsO6cY/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